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8" w:rsidRDefault="001F2C78">
      <w:pPr>
        <w:widowControl w:val="0"/>
        <w:pBdr>
          <w:top w:val="nil"/>
          <w:left w:val="nil"/>
          <w:bottom w:val="nil"/>
          <w:right w:val="nil"/>
          <w:between w:val="nil"/>
        </w:pBdr>
        <w:spacing w:after="0"/>
      </w:pPr>
      <w:bookmarkStart w:id="0" w:name="_GoBack"/>
      <w:bookmarkEnd w:id="0"/>
    </w:p>
    <w:p w:rsidR="001F2C78" w:rsidRDefault="001F2C78">
      <w:pPr>
        <w:widowControl w:val="0"/>
        <w:pBdr>
          <w:top w:val="nil"/>
          <w:left w:val="nil"/>
          <w:bottom w:val="nil"/>
          <w:right w:val="nil"/>
          <w:between w:val="nil"/>
        </w:pBdr>
        <w:spacing w:after="0"/>
      </w:pPr>
    </w:p>
    <w:p w:rsidR="001F2C78" w:rsidRDefault="00EE6371">
      <w:pPr>
        <w:rPr>
          <w:rFonts w:ascii="Arial" w:eastAsia="Arial" w:hAnsi="Arial" w:cs="Arial"/>
          <w:b/>
          <w:sz w:val="36"/>
          <w:szCs w:val="36"/>
        </w:rPr>
      </w:pPr>
      <w:r>
        <w:rPr>
          <w:rFonts w:ascii="Arial" w:eastAsia="Arial" w:hAnsi="Arial" w:cs="Arial"/>
          <w:b/>
          <w:sz w:val="36"/>
          <w:szCs w:val="36"/>
        </w:rPr>
        <w:t>Joint Schedule 12 (Supply Chain Visibility)</w:t>
      </w:r>
    </w:p>
    <w:p w:rsidR="001F2C78" w:rsidRDefault="00EE6371">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Definitions</w:t>
      </w:r>
    </w:p>
    <w:p w:rsidR="001F2C78" w:rsidRDefault="001F2C78">
      <w:pPr>
        <w:pBdr>
          <w:top w:val="nil"/>
          <w:left w:val="nil"/>
          <w:bottom w:val="nil"/>
          <w:right w:val="nil"/>
          <w:between w:val="nil"/>
        </w:pBdr>
        <w:spacing w:after="0"/>
        <w:ind w:left="720"/>
        <w:rPr>
          <w:rFonts w:ascii="Arial" w:eastAsia="Arial" w:hAnsi="Arial" w:cs="Arial"/>
          <w:b/>
          <w:color w:val="000000"/>
          <w:sz w:val="24"/>
          <w:szCs w:val="24"/>
        </w:rPr>
      </w:pPr>
    </w:p>
    <w:p w:rsidR="001F2C78" w:rsidRDefault="00EE6371">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1F2C78">
        <w:trPr>
          <w:trHeight w:val="20"/>
        </w:trPr>
        <w:tc>
          <w:tcPr>
            <w:tcW w:w="3342" w:type="dxa"/>
          </w:tcPr>
          <w:p w:rsidR="001F2C78" w:rsidRDefault="00EE637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1F2C78" w:rsidRDefault="00EE637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Government’s publishing portal for public sector procurement opportunities;</w:t>
            </w:r>
          </w:p>
        </w:tc>
      </w:tr>
      <w:tr w:rsidR="001F2C78">
        <w:trPr>
          <w:trHeight w:val="20"/>
        </w:trPr>
        <w:tc>
          <w:tcPr>
            <w:tcW w:w="3342" w:type="dxa"/>
          </w:tcPr>
          <w:p w:rsidR="001F2C78" w:rsidRDefault="00EE637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1F2C78" w:rsidRDefault="00EE637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sized enterprises;</w:t>
            </w:r>
          </w:p>
        </w:tc>
      </w:tr>
      <w:tr w:rsidR="001F2C78">
        <w:trPr>
          <w:trHeight w:val="20"/>
        </w:trPr>
        <w:tc>
          <w:tcPr>
            <w:tcW w:w="3342" w:type="dxa"/>
          </w:tcPr>
          <w:p w:rsidR="001F2C78" w:rsidRDefault="00EE637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1F2C78" w:rsidRDefault="00EE637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1F2C78">
        <w:trPr>
          <w:trHeight w:val="20"/>
        </w:trPr>
        <w:tc>
          <w:tcPr>
            <w:tcW w:w="3342" w:type="dxa"/>
          </w:tcPr>
          <w:p w:rsidR="001F2C78" w:rsidRDefault="00EE6371">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1F2C78" w:rsidRDefault="00EE6371">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1F2C78">
        <w:trPr>
          <w:trHeight w:val="20"/>
        </w:trPr>
        <w:tc>
          <w:tcPr>
            <w:tcW w:w="3342" w:type="dxa"/>
          </w:tcPr>
          <w:p w:rsidR="001F2C78" w:rsidRDefault="001F2C78">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1F2C78" w:rsidRDefault="001F2C78">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1F2C78" w:rsidRDefault="00EE6371">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Sub-Contract Opportunities in the Supply Chain</w:t>
      </w:r>
    </w:p>
    <w:p w:rsidR="001F2C78" w:rsidRDefault="001F2C78">
      <w:pPr>
        <w:pBdr>
          <w:top w:val="nil"/>
          <w:left w:val="nil"/>
          <w:bottom w:val="nil"/>
          <w:right w:val="nil"/>
          <w:between w:val="nil"/>
        </w:pBdr>
        <w:spacing w:after="0"/>
        <w:ind w:left="720"/>
        <w:rPr>
          <w:rFonts w:ascii="Arial" w:eastAsia="Arial" w:hAnsi="Arial" w:cs="Arial"/>
          <w:b/>
          <w:color w:val="000000"/>
          <w:sz w:val="24"/>
          <w:szCs w:val="24"/>
        </w:rPr>
      </w:pPr>
    </w:p>
    <w:p w:rsidR="001F2C78" w:rsidRDefault="00EE637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1F2C78" w:rsidRDefault="001F2C78">
      <w:pPr>
        <w:pBdr>
          <w:top w:val="nil"/>
          <w:left w:val="nil"/>
          <w:bottom w:val="nil"/>
          <w:right w:val="nil"/>
          <w:between w:val="nil"/>
        </w:pBdr>
        <w:spacing w:after="0"/>
        <w:ind w:left="720"/>
        <w:rPr>
          <w:rFonts w:ascii="Arial" w:eastAsia="Arial" w:hAnsi="Arial" w:cs="Arial"/>
          <w:color w:val="000000"/>
          <w:sz w:val="24"/>
          <w:szCs w:val="24"/>
        </w:rPr>
      </w:pPr>
    </w:p>
    <w:p w:rsidR="001F2C78" w:rsidRDefault="00EE637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1F2C78" w:rsidRDefault="00EE637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within 90 days of awarding a Sub-Contract to a Subcontractor, update the notice on Contract Finder with details of the successful Subcontractor;</w:t>
      </w:r>
    </w:p>
    <w:p w:rsidR="001F2C78" w:rsidRDefault="00EE637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monitor the number, type and value of the Sub-Contract opportunities placed on Contracts Finder advertised and awarded in its supply chain during the Contract Period;</w:t>
      </w:r>
    </w:p>
    <w:p w:rsidR="001F2C78" w:rsidRDefault="00EE637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provide reports on the information at Paragraph 2.1.3 to the Relevant Authority in the format and frequency as reasonably specified by the Relevant Authority; and</w:t>
      </w:r>
    </w:p>
    <w:p w:rsidR="001F2C78" w:rsidRDefault="00EE6371">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promote Contracts Finder to its suppliers and encourage those organisations to register on Contracts Finder.</w:t>
      </w:r>
    </w:p>
    <w:p w:rsidR="001F2C78" w:rsidRDefault="001F2C78">
      <w:pPr>
        <w:pBdr>
          <w:top w:val="nil"/>
          <w:left w:val="nil"/>
          <w:bottom w:val="nil"/>
          <w:right w:val="nil"/>
          <w:between w:val="nil"/>
        </w:pBdr>
        <w:spacing w:after="0"/>
        <w:ind w:left="1080"/>
        <w:rPr>
          <w:rFonts w:ascii="Arial" w:eastAsia="Arial" w:hAnsi="Arial" w:cs="Arial"/>
          <w:color w:val="000000"/>
          <w:sz w:val="24"/>
          <w:szCs w:val="24"/>
        </w:rPr>
      </w:pPr>
    </w:p>
    <w:p w:rsidR="001F2C78" w:rsidRDefault="001F2C78">
      <w:pPr>
        <w:pBdr>
          <w:top w:val="nil"/>
          <w:left w:val="nil"/>
          <w:bottom w:val="nil"/>
          <w:right w:val="nil"/>
          <w:between w:val="nil"/>
        </w:pBdr>
        <w:spacing w:after="0"/>
        <w:ind w:left="1080"/>
        <w:rPr>
          <w:rFonts w:ascii="Arial" w:eastAsia="Arial" w:hAnsi="Arial" w:cs="Arial"/>
          <w:color w:val="000000"/>
          <w:sz w:val="24"/>
          <w:szCs w:val="24"/>
        </w:rPr>
      </w:pPr>
    </w:p>
    <w:p w:rsidR="001F2C78" w:rsidRDefault="00EE637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Each advert referred to at Paragraph 2.1.1 of this Schedule 12 shall provide a full and detailed description of the Sub-Contract opportunity with each of the mandatory fields being completed on Contracts Finder by the Supplier.</w:t>
      </w:r>
    </w:p>
    <w:p w:rsidR="001F2C78" w:rsidRDefault="001F2C78">
      <w:pPr>
        <w:pBdr>
          <w:top w:val="nil"/>
          <w:left w:val="nil"/>
          <w:bottom w:val="nil"/>
          <w:right w:val="nil"/>
          <w:between w:val="nil"/>
        </w:pBdr>
        <w:spacing w:after="0"/>
        <w:ind w:left="993" w:hanging="633"/>
        <w:rPr>
          <w:rFonts w:ascii="Arial" w:eastAsia="Arial" w:hAnsi="Arial" w:cs="Arial"/>
          <w:color w:val="000000"/>
          <w:sz w:val="24"/>
          <w:szCs w:val="24"/>
        </w:rPr>
      </w:pPr>
    </w:p>
    <w:p w:rsidR="001F2C78" w:rsidRDefault="00EE637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rsidR="001F2C78" w:rsidRDefault="001F2C78">
      <w:pPr>
        <w:pBdr>
          <w:top w:val="nil"/>
          <w:left w:val="nil"/>
          <w:bottom w:val="nil"/>
          <w:right w:val="nil"/>
          <w:between w:val="nil"/>
        </w:pBdr>
        <w:spacing w:after="0"/>
        <w:ind w:left="993" w:hanging="633"/>
        <w:rPr>
          <w:rFonts w:ascii="Arial" w:eastAsia="Arial" w:hAnsi="Arial" w:cs="Arial"/>
          <w:color w:val="000000"/>
          <w:sz w:val="24"/>
          <w:szCs w:val="24"/>
        </w:rPr>
      </w:pPr>
    </w:p>
    <w:p w:rsidR="001F2C78" w:rsidRDefault="00EE637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Notwithstanding Paragraph 2.1, the Authority may by giving its prior Approval, agree that a Sub-Contract opportunity is not required to be advertised by the Supplier on Contracts Finder.</w:t>
      </w:r>
    </w:p>
    <w:p w:rsidR="001F2C78" w:rsidRDefault="001F2C78">
      <w:pPr>
        <w:pBdr>
          <w:top w:val="nil"/>
          <w:left w:val="nil"/>
          <w:bottom w:val="nil"/>
          <w:right w:val="nil"/>
          <w:between w:val="nil"/>
        </w:pBdr>
        <w:spacing w:after="0"/>
        <w:ind w:left="720"/>
        <w:rPr>
          <w:rFonts w:ascii="Arial" w:eastAsia="Arial" w:hAnsi="Arial" w:cs="Arial"/>
          <w:color w:val="000000"/>
          <w:sz w:val="24"/>
          <w:szCs w:val="24"/>
        </w:rPr>
      </w:pPr>
    </w:p>
    <w:p w:rsidR="001F2C78" w:rsidRDefault="00EE6371">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1F2C78" w:rsidRDefault="001F2C78">
      <w:pPr>
        <w:pBdr>
          <w:top w:val="nil"/>
          <w:left w:val="nil"/>
          <w:bottom w:val="nil"/>
          <w:right w:val="nil"/>
          <w:between w:val="nil"/>
        </w:pBdr>
        <w:spacing w:after="0"/>
        <w:ind w:left="720"/>
        <w:rPr>
          <w:rFonts w:ascii="Arial" w:eastAsia="Arial" w:hAnsi="Arial" w:cs="Arial"/>
          <w:b/>
          <w:color w:val="000000"/>
          <w:sz w:val="24"/>
          <w:szCs w:val="24"/>
        </w:rPr>
      </w:pPr>
    </w:p>
    <w:p w:rsidR="001F2C78" w:rsidRDefault="00EE6371">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w:t>
      </w:r>
    </w:p>
    <w:p w:rsidR="001F2C78" w:rsidRDefault="00EE6371">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1F2C78" w:rsidRDefault="00EE6371">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1F2C78" w:rsidRDefault="00EE6371">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1F2C78" w:rsidRDefault="001F2C78">
      <w:pPr>
        <w:pBdr>
          <w:top w:val="nil"/>
          <w:left w:val="nil"/>
          <w:bottom w:val="nil"/>
          <w:right w:val="nil"/>
          <w:between w:val="nil"/>
        </w:pBdr>
        <w:spacing w:after="0" w:line="360" w:lineRule="auto"/>
        <w:jc w:val="both"/>
        <w:rPr>
          <w:rFonts w:ascii="Arial" w:eastAsia="Arial" w:hAnsi="Arial" w:cs="Arial"/>
          <w:color w:val="000000"/>
          <w:sz w:val="24"/>
          <w:szCs w:val="24"/>
        </w:rPr>
      </w:pPr>
    </w:p>
    <w:p w:rsidR="001F2C78" w:rsidRDefault="00EE6371">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1F2C78" w:rsidRDefault="001F2C78">
      <w:pPr>
        <w:pBdr>
          <w:top w:val="nil"/>
          <w:left w:val="nil"/>
          <w:bottom w:val="nil"/>
          <w:right w:val="nil"/>
          <w:between w:val="nil"/>
        </w:pBdr>
        <w:spacing w:after="0"/>
        <w:ind w:left="720"/>
        <w:rPr>
          <w:rFonts w:ascii="Arial" w:eastAsia="Arial" w:hAnsi="Arial" w:cs="Arial"/>
          <w:color w:val="000000"/>
          <w:sz w:val="24"/>
          <w:szCs w:val="24"/>
        </w:rPr>
      </w:pPr>
    </w:p>
    <w:p w:rsidR="001F2C78" w:rsidRDefault="00EE6371">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lastRenderedPageBreak/>
        <w:t>The Supplier further agrees and acknowledges that it may not make any amendment to the Supply Chain Information Report Template without the prior Approval of the Authority.</w:t>
      </w:r>
    </w:p>
    <w:p w:rsidR="001F2C78" w:rsidRDefault="001F2C78">
      <w:pPr>
        <w:rPr>
          <w:rFonts w:ascii="Arial" w:eastAsia="Arial" w:hAnsi="Arial" w:cs="Arial"/>
          <w:sz w:val="24"/>
          <w:szCs w:val="24"/>
        </w:rPr>
      </w:pPr>
    </w:p>
    <w:p w:rsidR="001F2C78" w:rsidRDefault="00EE6371">
      <w:pPr>
        <w:ind w:left="360"/>
        <w:jc w:val="center"/>
        <w:rPr>
          <w:rFonts w:ascii="Arial" w:eastAsia="Arial" w:hAnsi="Arial" w:cs="Arial"/>
          <w:b/>
          <w:sz w:val="24"/>
          <w:szCs w:val="24"/>
        </w:rPr>
      </w:pPr>
      <w:r>
        <w:rPr>
          <w:rFonts w:ascii="Arial" w:eastAsia="Arial" w:hAnsi="Arial" w:cs="Arial"/>
          <w:b/>
          <w:sz w:val="24"/>
          <w:szCs w:val="24"/>
        </w:rPr>
        <w:t>Annex 1</w:t>
      </w:r>
    </w:p>
    <w:p w:rsidR="001F2C78" w:rsidRDefault="00EE6371">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1F2C78" w:rsidRDefault="001F2C78">
      <w:pPr>
        <w:rPr>
          <w:rFonts w:ascii="Arial" w:eastAsia="Arial" w:hAnsi="Arial" w:cs="Arial"/>
          <w:sz w:val="24"/>
          <w:szCs w:val="24"/>
        </w:rPr>
      </w:pPr>
    </w:p>
    <w:p w:rsidR="001F2C78" w:rsidRDefault="001F2C78"/>
    <w:bookmarkStart w:id="2" w:name="_MON_1751705682"/>
    <w:bookmarkEnd w:id="2"/>
    <w:p w:rsidR="001F2C78" w:rsidRDefault="00EE6371">
      <w:pPr>
        <w:rPr>
          <w:rFonts w:ascii="Arial" w:eastAsia="Arial" w:hAnsi="Arial" w:cs="Arial"/>
          <w:sz w:val="24"/>
          <w:szCs w:val="24"/>
        </w:rPr>
      </w:pPr>
      <w:r>
        <w:rPr>
          <w:rFonts w:ascii="Arial" w:eastAsia="Arial" w:hAnsi="Arial" w:cs="Arial"/>
          <w:sz w:val="24"/>
          <w:szCs w:val="24"/>
        </w:rPr>
        <w:object w:dxaOrig="2336" w:dyaOrig="1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57pt" o:ole="">
            <v:imagedata r:id="rId8" o:title=""/>
          </v:shape>
          <o:OLEObject Type="Embed" ProgID="Excel.Sheet.12" ShapeID="_x0000_i1025" DrawAspect="Icon" ObjectID="_1774701504" r:id="rId9"/>
        </w:object>
      </w:r>
    </w:p>
    <w:p w:rsidR="001F2C78" w:rsidRDefault="001F2C78">
      <w:pPr>
        <w:rPr>
          <w:rFonts w:ascii="Arial" w:eastAsia="Arial" w:hAnsi="Arial" w:cs="Arial"/>
          <w:sz w:val="24"/>
          <w:szCs w:val="24"/>
        </w:rPr>
      </w:pPr>
    </w:p>
    <w:p w:rsidR="001F2C78" w:rsidRDefault="001F2C78">
      <w:pPr>
        <w:rPr>
          <w:rFonts w:ascii="Arial" w:eastAsia="Arial" w:hAnsi="Arial" w:cs="Arial"/>
          <w:sz w:val="24"/>
          <w:szCs w:val="24"/>
        </w:rPr>
      </w:pPr>
    </w:p>
    <w:sectPr w:rsidR="001F2C78">
      <w:headerReference w:type="default" r:id="rId10"/>
      <w:footerReference w:type="default" r:id="rId11"/>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7E19" w:rsidRDefault="00E77E19">
      <w:pPr>
        <w:spacing w:after="0" w:line="240" w:lineRule="auto"/>
      </w:pPr>
      <w:r>
        <w:separator/>
      </w:r>
    </w:p>
  </w:endnote>
  <w:endnote w:type="continuationSeparator" w:id="0">
    <w:p w:rsidR="00E77E19" w:rsidRDefault="00E77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C78" w:rsidRDefault="00EE6371">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0555B4">
      <w:rPr>
        <w:noProof/>
        <w:color w:val="000000"/>
      </w:rPr>
      <w:t>1</w:t>
    </w:r>
    <w:r>
      <w:rPr>
        <w:color w:val="000000"/>
      </w:rPr>
      <w:fldChar w:fldCharType="end"/>
    </w:r>
  </w:p>
  <w:p w:rsidR="001F2C78" w:rsidRDefault="00EE637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 xml:space="preserve">Framework Ref: </w:t>
    </w:r>
    <w:r>
      <w:rPr>
        <w:rFonts w:ascii="Arial" w:eastAsia="Arial" w:hAnsi="Arial" w:cs="Arial"/>
        <w:sz w:val="20"/>
        <w:szCs w:val="20"/>
      </w:rPr>
      <w:t>RM6265 Vehicle Hire Solutions</w:t>
    </w:r>
  </w:p>
  <w:p w:rsidR="001F2C78" w:rsidRDefault="00EE637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Project Version: 1.0</w:t>
    </w:r>
  </w:p>
  <w:p w:rsidR="001F2C78" w:rsidRDefault="00EE637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7E19" w:rsidRDefault="00E77E19">
      <w:pPr>
        <w:spacing w:after="0" w:line="240" w:lineRule="auto"/>
      </w:pPr>
      <w:r>
        <w:separator/>
      </w:r>
    </w:p>
  </w:footnote>
  <w:footnote w:type="continuationSeparator" w:id="0">
    <w:p w:rsidR="00E77E19" w:rsidRDefault="00E77E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2C78" w:rsidRDefault="00EE6371">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1F2C78" w:rsidRDefault="00EE6371">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w:t>
    </w:r>
    <w:r>
      <w:rPr>
        <w:rFonts w:ascii="Arial" w:eastAsia="Arial" w:hAnsi="Arial" w:cs="Arial"/>
      </w:rPr>
      <w:t>22</w:t>
    </w:r>
  </w:p>
  <w:p w:rsidR="001F2C78" w:rsidRDefault="001F2C78">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63AF"/>
    <w:multiLevelType w:val="multilevel"/>
    <w:tmpl w:val="E4A06336"/>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 w15:restartNumberingAfterBreak="0">
    <w:nsid w:val="5A8E4654"/>
    <w:multiLevelType w:val="multilevel"/>
    <w:tmpl w:val="AE78C09E"/>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C78"/>
    <w:rsid w:val="000555B4"/>
    <w:rsid w:val="001F2C78"/>
    <w:rsid w:val="00882400"/>
    <w:rsid w:val="00E77E19"/>
    <w:rsid w:val="00EE63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DF3323-76B3-4C45-A4D7-67082DAD2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4305DC"/>
    <w:pPr>
      <w:ind w:left="720"/>
      <w:contextualSpacing/>
    </w:pPr>
  </w:style>
  <w:style w:type="paragraph" w:customStyle="1" w:styleId="Sectionheading">
    <w:name w:val="Section heading"/>
    <w:basedOn w:val="Normal"/>
    <w:rsid w:val="001B27C3"/>
    <w:pPr>
      <w:suppressAutoHyphens/>
      <w:spacing w:after="0" w:line="360" w:lineRule="auto"/>
      <w:jc w:val="both"/>
    </w:pPr>
    <w:rPr>
      <w:rFonts w:ascii="Times New Roman" w:eastAsia="Times New Roman" w:hAnsi="Times New Roman" w:cs="Times New Roman"/>
      <w:b/>
      <w:bCs/>
      <w:sz w:val="24"/>
      <w:szCs w:val="24"/>
      <w:u w:val="single"/>
    </w:rPr>
  </w:style>
  <w:style w:type="paragraph" w:styleId="Header">
    <w:name w:val="header"/>
    <w:basedOn w:val="Normal"/>
    <w:link w:val="HeaderChar"/>
    <w:uiPriority w:val="99"/>
    <w:unhideWhenUsed/>
    <w:rsid w:val="009D7CF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7CF0"/>
  </w:style>
  <w:style w:type="paragraph" w:styleId="Footer">
    <w:name w:val="footer"/>
    <w:basedOn w:val="Normal"/>
    <w:link w:val="FooterChar"/>
    <w:uiPriority w:val="99"/>
    <w:unhideWhenUsed/>
    <w:rsid w:val="009D7CF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7CF0"/>
  </w:style>
  <w:style w:type="paragraph" w:customStyle="1" w:styleId="GPSL2Numbered">
    <w:name w:val="GPS L2 Numbered"/>
    <w:basedOn w:val="Normal"/>
    <w:link w:val="GPSL2NumberedChar"/>
    <w:qFormat/>
    <w:rsid w:val="0042661A"/>
    <w:pPr>
      <w:tabs>
        <w:tab w:val="left" w:pos="709"/>
        <w:tab w:val="left" w:pos="1134"/>
      </w:tabs>
      <w:adjustRightInd w:val="0"/>
      <w:spacing w:before="120" w:after="120" w:line="240" w:lineRule="auto"/>
      <w:ind w:hanging="360"/>
      <w:jc w:val="both"/>
    </w:pPr>
    <w:rPr>
      <w:rFonts w:eastAsia="Times New Roman" w:cs="Arial"/>
      <w:lang w:eastAsia="zh-CN"/>
    </w:rPr>
  </w:style>
  <w:style w:type="character" w:customStyle="1" w:styleId="GPSL2NumberedChar">
    <w:name w:val="GPS L2 Numbered Char"/>
    <w:link w:val="GPSL2Numbered"/>
    <w:locked/>
    <w:rsid w:val="0042661A"/>
    <w:rPr>
      <w:rFonts w:ascii="Calibri" w:eastAsia="Times New Roman" w:hAnsi="Calibri" w:cs="Arial"/>
      <w:lang w:eastAsia="zh-CN"/>
    </w:rPr>
  </w:style>
  <w:style w:type="table" w:styleId="TableGrid">
    <w:name w:val="Table Grid"/>
    <w:basedOn w:val="TableNormal"/>
    <w:uiPriority w:val="59"/>
    <w:rsid w:val="00426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RejxOO47jdniCSY7sKj4sU5qjw==">AMUW2mW86xnpovkhOeDJZZde1rEJfMqxg6KnK+53IDRnX3aHVNAoXESIGI2Glgr9ds76Skj+BE9sjHGw0bWNnswXDVZ9yxx1N8lFdI80Xl2jXLtruSI8vlE7o0wSZ12REkdtN7LC3qCP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575</Words>
  <Characters>3282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Nana Bowen</dc:creator>
  <cp:lastModifiedBy>Chris Redford</cp:lastModifiedBy>
  <cp:revision>2</cp:revision>
  <dcterms:created xsi:type="dcterms:W3CDTF">2024-04-15T14:52:00Z</dcterms:created>
  <dcterms:modified xsi:type="dcterms:W3CDTF">2024-04-15T14:52:00Z</dcterms:modified>
</cp:coreProperties>
</file>